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052 / 2026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 Löhne, Unterhaltungspflege der Grünflächen der städt. Mietshäuser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